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A3F9" w14:textId="77777777" w:rsidR="00146CED" w:rsidRPr="00146CED" w:rsidRDefault="00146CED" w:rsidP="00146CED">
      <w:pPr>
        <w:shd w:val="clear" w:color="auto" w:fill="F2F3F4"/>
        <w:spacing w:before="15" w:after="225" w:line="360" w:lineRule="atLeast"/>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t>30 Jul 2021</w:t>
      </w:r>
    </w:p>
    <w:p w14:paraId="3FE234CA" w14:textId="77777777" w:rsidR="00146CED" w:rsidRPr="00146CED" w:rsidRDefault="00146CED" w:rsidP="00146CED">
      <w:pPr>
        <w:spacing w:after="0" w:line="240" w:lineRule="auto"/>
        <w:rPr>
          <w:rFonts w:ascii="Times New Roman" w:eastAsia="Times New Roman" w:hAnsi="Times New Roman" w:cs="Times New Roman"/>
          <w:sz w:val="24"/>
          <w:szCs w:val="24"/>
          <w:lang w:eastAsia="en-ID"/>
        </w:rPr>
      </w:pPr>
      <w:r w:rsidRPr="00146CED">
        <w:rPr>
          <w:rFonts w:ascii="Open Sans" w:eastAsia="Times New Roman" w:hAnsi="Open Sans" w:cs="Open Sans"/>
          <w:color w:val="333333"/>
          <w:sz w:val="24"/>
          <w:szCs w:val="24"/>
          <w:shd w:val="clear" w:color="auto" w:fill="F2F3F4"/>
          <w:lang w:eastAsia="en-ID"/>
        </w:rPr>
        <w:t> </w:t>
      </w:r>
    </w:p>
    <w:p w14:paraId="640FFF19" w14:textId="77777777" w:rsidR="00146CED" w:rsidRPr="00146CED" w:rsidRDefault="00146CED" w:rsidP="00146CED">
      <w:pPr>
        <w:shd w:val="clear" w:color="auto" w:fill="F2F3F4"/>
        <w:spacing w:before="15" w:after="225" w:line="360" w:lineRule="atLeast"/>
        <w:jc w:val="center"/>
        <w:rPr>
          <w:rFonts w:ascii="Open Sans" w:eastAsia="Times New Roman" w:hAnsi="Open Sans" w:cs="Open Sans"/>
          <w:color w:val="455560"/>
          <w:sz w:val="24"/>
          <w:szCs w:val="24"/>
          <w:lang w:eastAsia="en-ID"/>
        </w:rPr>
      </w:pPr>
      <w:r w:rsidRPr="00146CED">
        <w:rPr>
          <w:rFonts w:ascii="Open Sans" w:eastAsia="Times New Roman" w:hAnsi="Open Sans" w:cs="Open Sans"/>
          <w:b/>
          <w:bCs/>
          <w:color w:val="455560"/>
          <w:sz w:val="24"/>
          <w:szCs w:val="24"/>
          <w:lang w:eastAsia="en-ID"/>
        </w:rPr>
        <w:t>This document is important and requires your immediate attention</w:t>
      </w:r>
    </w:p>
    <w:p w14:paraId="54BA5A7E" w14:textId="77777777" w:rsidR="00146CED" w:rsidRPr="00146CED" w:rsidRDefault="00146CED" w:rsidP="00146CED">
      <w:pPr>
        <w:spacing w:after="0" w:line="240" w:lineRule="auto"/>
        <w:rPr>
          <w:rFonts w:ascii="Times New Roman" w:eastAsia="Times New Roman" w:hAnsi="Times New Roman" w:cs="Times New Roman"/>
          <w:sz w:val="24"/>
          <w:szCs w:val="24"/>
          <w:lang w:eastAsia="en-ID"/>
        </w:rPr>
      </w:pPr>
      <w:r w:rsidRPr="00146CED">
        <w:rPr>
          <w:rFonts w:ascii="Open Sans" w:eastAsia="Times New Roman" w:hAnsi="Open Sans" w:cs="Open Sans"/>
          <w:color w:val="333333"/>
          <w:sz w:val="24"/>
          <w:szCs w:val="24"/>
          <w:shd w:val="clear" w:color="auto" w:fill="F2F3F4"/>
          <w:lang w:eastAsia="en-ID"/>
        </w:rPr>
        <w:t> </w:t>
      </w:r>
    </w:p>
    <w:p w14:paraId="0C2E69A5" w14:textId="77777777" w:rsidR="00146CED" w:rsidRPr="00146CED" w:rsidRDefault="00146CED" w:rsidP="00146CED">
      <w:pPr>
        <w:shd w:val="clear" w:color="auto" w:fill="F2F3F4"/>
        <w:spacing w:before="15" w:after="225" w:line="360" w:lineRule="atLeast"/>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t> </w:t>
      </w:r>
    </w:p>
    <w:p w14:paraId="6B97988F" w14:textId="77777777" w:rsidR="00146CED" w:rsidRPr="00146CED" w:rsidRDefault="00146CED" w:rsidP="00146CED">
      <w:pPr>
        <w:spacing w:after="0" w:line="240" w:lineRule="auto"/>
        <w:rPr>
          <w:rFonts w:ascii="Times New Roman" w:eastAsia="Times New Roman" w:hAnsi="Times New Roman" w:cs="Times New Roman"/>
          <w:sz w:val="24"/>
          <w:szCs w:val="24"/>
          <w:lang w:eastAsia="en-ID"/>
        </w:rPr>
      </w:pPr>
      <w:r w:rsidRPr="00146CED">
        <w:rPr>
          <w:rFonts w:ascii="Open Sans" w:eastAsia="Times New Roman" w:hAnsi="Open Sans" w:cs="Open Sans"/>
          <w:color w:val="333333"/>
          <w:sz w:val="24"/>
          <w:szCs w:val="24"/>
          <w:shd w:val="clear" w:color="auto" w:fill="F2F3F4"/>
          <w:lang w:eastAsia="en-ID"/>
        </w:rPr>
        <w:t> </w:t>
      </w:r>
    </w:p>
    <w:p w14:paraId="31C499F0" w14:textId="77777777" w:rsidR="00146CED" w:rsidRPr="00146CED" w:rsidRDefault="00146CED" w:rsidP="00146CED">
      <w:pPr>
        <w:shd w:val="clear" w:color="auto" w:fill="F2F3F4"/>
        <w:spacing w:before="15" w:after="225" w:line="360" w:lineRule="atLeast"/>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t> </w:t>
      </w:r>
    </w:p>
    <w:p w14:paraId="5E526CEB" w14:textId="77777777" w:rsidR="00146CED" w:rsidRPr="00146CED" w:rsidRDefault="00146CED" w:rsidP="00146CED">
      <w:pPr>
        <w:spacing w:after="0" w:line="240" w:lineRule="auto"/>
        <w:rPr>
          <w:rFonts w:ascii="Times New Roman" w:eastAsia="Times New Roman" w:hAnsi="Times New Roman" w:cs="Times New Roman"/>
          <w:sz w:val="24"/>
          <w:szCs w:val="24"/>
          <w:lang w:eastAsia="en-ID"/>
        </w:rPr>
      </w:pPr>
      <w:r w:rsidRPr="00146CED">
        <w:rPr>
          <w:rFonts w:ascii="Open Sans" w:eastAsia="Times New Roman" w:hAnsi="Open Sans" w:cs="Open Sans"/>
          <w:color w:val="333333"/>
          <w:sz w:val="24"/>
          <w:szCs w:val="24"/>
          <w:shd w:val="clear" w:color="auto" w:fill="F2F3F4"/>
          <w:lang w:eastAsia="en-ID"/>
        </w:rPr>
        <w:t> </w:t>
      </w:r>
    </w:p>
    <w:p w14:paraId="1B296052" w14:textId="77777777" w:rsidR="00146CED" w:rsidRPr="00146CED" w:rsidRDefault="00146CED" w:rsidP="00146CED">
      <w:pPr>
        <w:shd w:val="clear" w:color="auto" w:fill="F2F3F4"/>
        <w:spacing w:before="15" w:after="225" w:line="360" w:lineRule="atLeast"/>
        <w:jc w:val="both"/>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t>The U.S. Executive Order 14032 (“E.O.”) that was issued on 3 June 2021 prohibits transactions by U.S. Persons</w:t>
      </w:r>
      <w:bookmarkStart w:id="0" w:name="_ednref1"/>
      <w:r w:rsidRPr="00146CED">
        <w:rPr>
          <w:rFonts w:ascii="Open Sans" w:eastAsia="Times New Roman" w:hAnsi="Open Sans" w:cs="Open Sans"/>
          <w:color w:val="455560"/>
          <w:sz w:val="24"/>
          <w:szCs w:val="24"/>
          <w:lang w:eastAsia="en-ID"/>
        </w:rPr>
        <w:fldChar w:fldCharType="begin"/>
      </w:r>
      <w:r w:rsidRPr="00146CED">
        <w:rPr>
          <w:rFonts w:ascii="Open Sans" w:eastAsia="Times New Roman" w:hAnsi="Open Sans" w:cs="Open Sans"/>
          <w:color w:val="455560"/>
          <w:sz w:val="24"/>
          <w:szCs w:val="24"/>
          <w:lang w:eastAsia="en-ID"/>
        </w:rPr>
        <w:instrText xml:space="preserve"> HYPERLINK "file:///C:\\Users\\amarthalina\\AppData\\Local\\Microsoft\\Windows\\INetCache\\Content.Outlook\\3QB80UYQ\\EO%20Memo%20US%20Persons_for%20Funds%20WITHOUT%20USP%20prohibition%20clause.docx" \l "_edn1" </w:instrText>
      </w:r>
      <w:r w:rsidRPr="00146CED">
        <w:rPr>
          <w:rFonts w:ascii="Open Sans" w:eastAsia="Times New Roman" w:hAnsi="Open Sans" w:cs="Open Sans"/>
          <w:color w:val="455560"/>
          <w:sz w:val="24"/>
          <w:szCs w:val="24"/>
          <w:lang w:eastAsia="en-ID"/>
        </w:rPr>
        <w:fldChar w:fldCharType="separate"/>
      </w:r>
      <w:r w:rsidRPr="00146CED">
        <w:rPr>
          <w:rFonts w:ascii="Open Sans" w:eastAsia="Times New Roman" w:hAnsi="Open Sans" w:cs="Open Sans"/>
          <w:color w:val="ED1B2E"/>
          <w:sz w:val="24"/>
          <w:szCs w:val="24"/>
          <w:lang w:eastAsia="en-ID"/>
        </w:rPr>
        <w:t>[</w:t>
      </w:r>
      <w:proofErr w:type="spellStart"/>
      <w:r w:rsidRPr="00146CED">
        <w:rPr>
          <w:rFonts w:ascii="Open Sans" w:eastAsia="Times New Roman" w:hAnsi="Open Sans" w:cs="Open Sans"/>
          <w:color w:val="ED1B2E"/>
          <w:sz w:val="24"/>
          <w:szCs w:val="24"/>
          <w:lang w:eastAsia="en-ID"/>
        </w:rPr>
        <w:t>i</w:t>
      </w:r>
      <w:proofErr w:type="spellEnd"/>
      <w:r w:rsidRPr="00146CED">
        <w:rPr>
          <w:rFonts w:ascii="Open Sans" w:eastAsia="Times New Roman" w:hAnsi="Open Sans" w:cs="Open Sans"/>
          <w:color w:val="ED1B2E"/>
          <w:sz w:val="24"/>
          <w:szCs w:val="24"/>
          <w:lang w:eastAsia="en-ID"/>
        </w:rPr>
        <w:t>]</w:t>
      </w:r>
      <w:r w:rsidRPr="00146CED">
        <w:rPr>
          <w:rFonts w:ascii="Open Sans" w:eastAsia="Times New Roman" w:hAnsi="Open Sans" w:cs="Open Sans"/>
          <w:color w:val="455560"/>
          <w:sz w:val="24"/>
          <w:szCs w:val="24"/>
          <w:lang w:eastAsia="en-ID"/>
        </w:rPr>
        <w:fldChar w:fldCharType="end"/>
      </w:r>
      <w:bookmarkEnd w:id="0"/>
      <w:r w:rsidRPr="00146CED">
        <w:rPr>
          <w:rFonts w:ascii="Open Sans" w:eastAsia="Times New Roman" w:hAnsi="Open Sans" w:cs="Open Sans"/>
          <w:color w:val="455560"/>
          <w:sz w:val="24"/>
          <w:szCs w:val="24"/>
          <w:lang w:eastAsia="en-ID"/>
        </w:rPr>
        <w:t> with effect from 2 August 2021 in:</w:t>
      </w:r>
      <w:r w:rsidRPr="00146CED">
        <w:rPr>
          <w:rFonts w:ascii="Open Sans" w:eastAsia="Times New Roman" w:hAnsi="Open Sans" w:cs="Open Sans"/>
          <w:color w:val="455560"/>
          <w:sz w:val="24"/>
          <w:szCs w:val="24"/>
          <w:lang w:eastAsia="en-ID"/>
        </w:rPr>
        <w:br/>
      </w:r>
      <w:r w:rsidRPr="00146CED">
        <w:rPr>
          <w:rFonts w:ascii="Open Sans" w:eastAsia="Times New Roman" w:hAnsi="Open Sans" w:cs="Open Sans"/>
          <w:color w:val="455560"/>
          <w:sz w:val="24"/>
          <w:szCs w:val="24"/>
          <w:lang w:eastAsia="en-ID"/>
        </w:rPr>
        <w:br/>
      </w:r>
      <w:r w:rsidRPr="00146CED">
        <w:rPr>
          <w:rFonts w:ascii="Open Sans" w:eastAsia="Times New Roman" w:hAnsi="Open Sans" w:cs="Open Sans"/>
          <w:color w:val="455560"/>
          <w:sz w:val="23"/>
          <w:szCs w:val="23"/>
          <w:lang w:eastAsia="en-ID"/>
        </w:rPr>
        <w:t>a) publicly traded securities of designated Chinese Military-Industrial Complex Companies ("CMIC") set out in the Non-SDN Chinese Military-Industrial Complex Companies List (“NS-CMIC List”) held by the Office of Foreign Assets Controls (“OFAC”); and</w:t>
      </w:r>
      <w:r w:rsidRPr="00146CED">
        <w:rPr>
          <w:rFonts w:ascii="Open Sans" w:eastAsia="Times New Roman" w:hAnsi="Open Sans" w:cs="Open Sans"/>
          <w:color w:val="455560"/>
          <w:sz w:val="23"/>
          <w:szCs w:val="23"/>
          <w:lang w:eastAsia="en-ID"/>
        </w:rPr>
        <w:br/>
        <w:t>b) publicly traded securities that are derivative of the CMICs or are designed to provide investment exposure to the CMICs.</w:t>
      </w:r>
      <w:r w:rsidRPr="00146CED">
        <w:rPr>
          <w:rFonts w:ascii="Open Sans" w:eastAsia="Times New Roman" w:hAnsi="Open Sans" w:cs="Open Sans"/>
          <w:color w:val="455560"/>
          <w:sz w:val="23"/>
          <w:szCs w:val="23"/>
          <w:lang w:eastAsia="en-ID"/>
        </w:rPr>
        <w:br/>
      </w:r>
      <w:r w:rsidRPr="00146CED">
        <w:rPr>
          <w:rFonts w:ascii="Open Sans" w:eastAsia="Times New Roman" w:hAnsi="Open Sans" w:cs="Open Sans"/>
          <w:color w:val="455560"/>
          <w:sz w:val="23"/>
          <w:szCs w:val="23"/>
          <w:lang w:eastAsia="en-ID"/>
        </w:rPr>
        <w:br/>
        <w:t>As a matter of group policy, we take all reasonable steps to comply with applicable U.S. OFAC regulations and E.O. requirements. Importantly, please note that:</w:t>
      </w:r>
      <w:r w:rsidRPr="00146CED">
        <w:rPr>
          <w:rFonts w:ascii="Open Sans" w:eastAsia="Times New Roman" w:hAnsi="Open Sans" w:cs="Open Sans"/>
          <w:color w:val="455560"/>
          <w:sz w:val="23"/>
          <w:szCs w:val="23"/>
          <w:lang w:eastAsia="en-ID"/>
        </w:rPr>
        <w:br/>
      </w:r>
      <w:r w:rsidRPr="00146CED">
        <w:rPr>
          <w:rFonts w:ascii="Open Sans" w:eastAsia="Times New Roman" w:hAnsi="Open Sans" w:cs="Open Sans"/>
          <w:color w:val="455560"/>
          <w:sz w:val="23"/>
          <w:szCs w:val="23"/>
          <w:lang w:eastAsia="en-ID"/>
        </w:rPr>
        <w:br/>
        <w:t xml:space="preserve">1) </w:t>
      </w:r>
      <w:proofErr w:type="spellStart"/>
      <w:r w:rsidRPr="00146CED">
        <w:rPr>
          <w:rFonts w:ascii="Open Sans" w:eastAsia="Times New Roman" w:hAnsi="Open Sans" w:cs="Open Sans"/>
          <w:color w:val="455560"/>
          <w:sz w:val="23"/>
          <w:szCs w:val="23"/>
          <w:lang w:eastAsia="en-ID"/>
        </w:rPr>
        <w:t>Eastspring</w:t>
      </w:r>
      <w:proofErr w:type="spellEnd"/>
      <w:r w:rsidRPr="00146CED">
        <w:rPr>
          <w:rFonts w:ascii="Open Sans" w:eastAsia="Times New Roman" w:hAnsi="Open Sans" w:cs="Open Sans"/>
          <w:color w:val="455560"/>
          <w:sz w:val="23"/>
          <w:szCs w:val="23"/>
          <w:lang w:eastAsia="en-ID"/>
        </w:rPr>
        <w:t xml:space="preserve"> is not a U.S. Person; and</w:t>
      </w:r>
      <w:r w:rsidRPr="00146CED">
        <w:rPr>
          <w:rFonts w:ascii="Open Sans" w:eastAsia="Times New Roman" w:hAnsi="Open Sans" w:cs="Open Sans"/>
          <w:color w:val="455560"/>
          <w:sz w:val="23"/>
          <w:szCs w:val="23"/>
          <w:lang w:eastAsia="en-ID"/>
        </w:rPr>
        <w:br/>
        <w:t xml:space="preserve">2) </w:t>
      </w:r>
      <w:proofErr w:type="spellStart"/>
      <w:r w:rsidRPr="00146CED">
        <w:rPr>
          <w:rFonts w:ascii="Open Sans" w:eastAsia="Times New Roman" w:hAnsi="Open Sans" w:cs="Open Sans"/>
          <w:color w:val="455560"/>
          <w:sz w:val="23"/>
          <w:szCs w:val="23"/>
          <w:lang w:eastAsia="en-ID"/>
        </w:rPr>
        <w:t>Eastspring</w:t>
      </w:r>
      <w:proofErr w:type="spellEnd"/>
      <w:r w:rsidRPr="00146CED">
        <w:rPr>
          <w:rFonts w:ascii="Open Sans" w:eastAsia="Times New Roman" w:hAnsi="Open Sans" w:cs="Open Sans"/>
          <w:color w:val="455560"/>
          <w:sz w:val="23"/>
          <w:szCs w:val="23"/>
          <w:lang w:eastAsia="en-ID"/>
        </w:rPr>
        <w:t xml:space="preserve"> range of mutual funds and unit trusts (“</w:t>
      </w:r>
      <w:proofErr w:type="spellStart"/>
      <w:r w:rsidRPr="00146CED">
        <w:rPr>
          <w:rFonts w:ascii="Open Sans" w:eastAsia="Times New Roman" w:hAnsi="Open Sans" w:cs="Open Sans"/>
          <w:color w:val="455560"/>
          <w:sz w:val="23"/>
          <w:szCs w:val="23"/>
          <w:lang w:eastAsia="en-ID"/>
        </w:rPr>
        <w:t>Eastspring</w:t>
      </w:r>
      <w:proofErr w:type="spellEnd"/>
      <w:r w:rsidRPr="00146CED">
        <w:rPr>
          <w:rFonts w:ascii="Open Sans" w:eastAsia="Times New Roman" w:hAnsi="Open Sans" w:cs="Open Sans"/>
          <w:color w:val="455560"/>
          <w:sz w:val="23"/>
          <w:szCs w:val="23"/>
          <w:lang w:eastAsia="en-ID"/>
        </w:rPr>
        <w:t xml:space="preserve"> funds”) are not U.S. Persons, nor are they eligible for investment by U.S. Persons.</w:t>
      </w:r>
      <w:r w:rsidRPr="00146CED">
        <w:rPr>
          <w:rFonts w:ascii="Open Sans" w:eastAsia="Times New Roman" w:hAnsi="Open Sans" w:cs="Open Sans"/>
          <w:color w:val="455560"/>
          <w:sz w:val="23"/>
          <w:szCs w:val="23"/>
          <w:lang w:eastAsia="en-ID"/>
        </w:rPr>
        <w:br/>
      </w:r>
      <w:r w:rsidRPr="00146CED">
        <w:rPr>
          <w:rFonts w:ascii="Open Sans" w:eastAsia="Times New Roman" w:hAnsi="Open Sans" w:cs="Open Sans"/>
          <w:color w:val="455560"/>
          <w:sz w:val="23"/>
          <w:szCs w:val="23"/>
          <w:lang w:eastAsia="en-ID"/>
        </w:rPr>
        <w:br/>
        <w:t xml:space="preserve">Some </w:t>
      </w:r>
      <w:proofErr w:type="spellStart"/>
      <w:r w:rsidRPr="00146CED">
        <w:rPr>
          <w:rFonts w:ascii="Open Sans" w:eastAsia="Times New Roman" w:hAnsi="Open Sans" w:cs="Open Sans"/>
          <w:color w:val="455560"/>
          <w:sz w:val="23"/>
          <w:szCs w:val="23"/>
          <w:lang w:eastAsia="en-ID"/>
        </w:rPr>
        <w:t>Eastspring</w:t>
      </w:r>
      <w:proofErr w:type="spellEnd"/>
      <w:r w:rsidRPr="00146CED">
        <w:rPr>
          <w:rFonts w:ascii="Open Sans" w:eastAsia="Times New Roman" w:hAnsi="Open Sans" w:cs="Open Sans"/>
          <w:color w:val="455560"/>
          <w:sz w:val="23"/>
          <w:szCs w:val="23"/>
          <w:lang w:eastAsia="en-ID"/>
        </w:rPr>
        <w:t xml:space="preserve"> funds may hold and continue to engage in any transaction relating to any purchase or sale of publicly traded securities, or any publicly traded securities that are derivatives of such securities or are designed to provide investment exposure to such securities of any CMIC listed on the NS-CMIC List.</w:t>
      </w:r>
      <w:r w:rsidRPr="00146CED">
        <w:rPr>
          <w:rFonts w:ascii="Open Sans" w:eastAsia="Times New Roman" w:hAnsi="Open Sans" w:cs="Open Sans"/>
          <w:color w:val="455560"/>
          <w:sz w:val="23"/>
          <w:szCs w:val="23"/>
          <w:lang w:eastAsia="en-ID"/>
        </w:rPr>
        <w:br/>
      </w:r>
      <w:r w:rsidRPr="00146CED">
        <w:rPr>
          <w:rFonts w:ascii="Open Sans" w:eastAsia="Times New Roman" w:hAnsi="Open Sans" w:cs="Open Sans"/>
          <w:color w:val="455560"/>
          <w:sz w:val="23"/>
          <w:szCs w:val="23"/>
          <w:lang w:eastAsia="en-ID"/>
        </w:rPr>
        <w:br/>
      </w:r>
      <w:r w:rsidRPr="00146CED">
        <w:rPr>
          <w:rFonts w:ascii="Open Sans" w:eastAsia="Times New Roman" w:hAnsi="Open Sans" w:cs="Open Sans"/>
          <w:b/>
          <w:bCs/>
          <w:color w:val="455560"/>
          <w:sz w:val="23"/>
          <w:szCs w:val="23"/>
          <w:lang w:eastAsia="en-ID"/>
        </w:rPr>
        <w:t xml:space="preserve">Any U.S. Person who may have inadvertently invested into an </w:t>
      </w:r>
      <w:proofErr w:type="spellStart"/>
      <w:r w:rsidRPr="00146CED">
        <w:rPr>
          <w:rFonts w:ascii="Open Sans" w:eastAsia="Times New Roman" w:hAnsi="Open Sans" w:cs="Open Sans"/>
          <w:b/>
          <w:bCs/>
          <w:color w:val="455560"/>
          <w:sz w:val="23"/>
          <w:szCs w:val="23"/>
          <w:lang w:eastAsia="en-ID"/>
        </w:rPr>
        <w:t>Eastspring</w:t>
      </w:r>
      <w:proofErr w:type="spellEnd"/>
      <w:r w:rsidRPr="00146CED">
        <w:rPr>
          <w:rFonts w:ascii="Open Sans" w:eastAsia="Times New Roman" w:hAnsi="Open Sans" w:cs="Open Sans"/>
          <w:b/>
          <w:bCs/>
          <w:color w:val="455560"/>
          <w:sz w:val="23"/>
          <w:szCs w:val="23"/>
          <w:lang w:eastAsia="en-ID"/>
        </w:rPr>
        <w:t xml:space="preserve"> fund must review its status and compliance obligations as a matter of priority and take all necessary steps to ensure that it shall remain in compliance of any applicable laws and regulations. This also applies to any appointed distributor of the </w:t>
      </w:r>
      <w:proofErr w:type="spellStart"/>
      <w:r w:rsidRPr="00146CED">
        <w:rPr>
          <w:rFonts w:ascii="Open Sans" w:eastAsia="Times New Roman" w:hAnsi="Open Sans" w:cs="Open Sans"/>
          <w:b/>
          <w:bCs/>
          <w:color w:val="455560"/>
          <w:sz w:val="23"/>
          <w:szCs w:val="23"/>
          <w:lang w:eastAsia="en-ID"/>
        </w:rPr>
        <w:t>Eastspring</w:t>
      </w:r>
      <w:proofErr w:type="spellEnd"/>
      <w:r w:rsidRPr="00146CED">
        <w:rPr>
          <w:rFonts w:ascii="Open Sans" w:eastAsia="Times New Roman" w:hAnsi="Open Sans" w:cs="Open Sans"/>
          <w:b/>
          <w:bCs/>
          <w:color w:val="455560"/>
          <w:sz w:val="23"/>
          <w:szCs w:val="23"/>
          <w:lang w:eastAsia="en-ID"/>
        </w:rPr>
        <w:t xml:space="preserve"> funds or financial intermediaries who may have inadvertently invested into an </w:t>
      </w:r>
      <w:proofErr w:type="spellStart"/>
      <w:r w:rsidRPr="00146CED">
        <w:rPr>
          <w:rFonts w:ascii="Open Sans" w:eastAsia="Times New Roman" w:hAnsi="Open Sans" w:cs="Open Sans"/>
          <w:b/>
          <w:bCs/>
          <w:color w:val="455560"/>
          <w:sz w:val="23"/>
          <w:szCs w:val="23"/>
          <w:lang w:eastAsia="en-ID"/>
        </w:rPr>
        <w:t>Eastspring</w:t>
      </w:r>
      <w:proofErr w:type="spellEnd"/>
      <w:r w:rsidRPr="00146CED">
        <w:rPr>
          <w:rFonts w:ascii="Open Sans" w:eastAsia="Times New Roman" w:hAnsi="Open Sans" w:cs="Open Sans"/>
          <w:b/>
          <w:bCs/>
          <w:color w:val="455560"/>
          <w:sz w:val="23"/>
          <w:szCs w:val="23"/>
          <w:lang w:eastAsia="en-ID"/>
        </w:rPr>
        <w:t xml:space="preserve"> fund on behalf a U.S. Person or allowed a U.S. Person to invest into an </w:t>
      </w:r>
      <w:proofErr w:type="spellStart"/>
      <w:r w:rsidRPr="00146CED">
        <w:rPr>
          <w:rFonts w:ascii="Open Sans" w:eastAsia="Times New Roman" w:hAnsi="Open Sans" w:cs="Open Sans"/>
          <w:b/>
          <w:bCs/>
          <w:color w:val="455560"/>
          <w:sz w:val="23"/>
          <w:szCs w:val="23"/>
          <w:lang w:eastAsia="en-ID"/>
        </w:rPr>
        <w:t>Eastspring</w:t>
      </w:r>
      <w:proofErr w:type="spellEnd"/>
      <w:r w:rsidRPr="00146CED">
        <w:rPr>
          <w:rFonts w:ascii="Open Sans" w:eastAsia="Times New Roman" w:hAnsi="Open Sans" w:cs="Open Sans"/>
          <w:b/>
          <w:bCs/>
          <w:color w:val="455560"/>
          <w:sz w:val="23"/>
          <w:szCs w:val="23"/>
          <w:lang w:eastAsia="en-ID"/>
        </w:rPr>
        <w:t xml:space="preserve"> fund.</w:t>
      </w:r>
      <w:r w:rsidRPr="00146CED">
        <w:rPr>
          <w:rFonts w:ascii="Open Sans" w:eastAsia="Times New Roman" w:hAnsi="Open Sans" w:cs="Open Sans"/>
          <w:b/>
          <w:bCs/>
          <w:color w:val="455560"/>
          <w:sz w:val="23"/>
          <w:szCs w:val="23"/>
          <w:lang w:eastAsia="en-ID"/>
        </w:rPr>
        <w:br/>
      </w:r>
      <w:r w:rsidRPr="00146CED">
        <w:rPr>
          <w:rFonts w:ascii="Open Sans" w:eastAsia="Times New Roman" w:hAnsi="Open Sans" w:cs="Open Sans"/>
          <w:b/>
          <w:bCs/>
          <w:color w:val="455560"/>
          <w:sz w:val="23"/>
          <w:szCs w:val="23"/>
          <w:lang w:eastAsia="en-ID"/>
        </w:rPr>
        <w:br/>
      </w:r>
      <w:r w:rsidRPr="00146CED">
        <w:rPr>
          <w:rFonts w:ascii="Open Sans" w:eastAsia="Times New Roman" w:hAnsi="Open Sans" w:cs="Open Sans"/>
          <w:color w:val="455560"/>
          <w:sz w:val="23"/>
          <w:szCs w:val="23"/>
          <w:lang w:eastAsia="en-ID"/>
        </w:rPr>
        <w:t xml:space="preserve">In view of the fluidity of the situation as seen from the frequency of updates by OFAC, </w:t>
      </w:r>
      <w:proofErr w:type="spellStart"/>
      <w:r w:rsidRPr="00146CED">
        <w:rPr>
          <w:rFonts w:ascii="Open Sans" w:eastAsia="Times New Roman" w:hAnsi="Open Sans" w:cs="Open Sans"/>
          <w:color w:val="455560"/>
          <w:sz w:val="23"/>
          <w:szCs w:val="23"/>
          <w:lang w:eastAsia="en-ID"/>
        </w:rPr>
        <w:t>Eastspring</w:t>
      </w:r>
      <w:proofErr w:type="spellEnd"/>
      <w:r w:rsidRPr="00146CED">
        <w:rPr>
          <w:rFonts w:ascii="Open Sans" w:eastAsia="Times New Roman" w:hAnsi="Open Sans" w:cs="Open Sans"/>
          <w:color w:val="455560"/>
          <w:sz w:val="23"/>
          <w:szCs w:val="23"/>
          <w:lang w:eastAsia="en-ID"/>
        </w:rPr>
        <w:t xml:space="preserve"> will keep itself updated of the latest developments, and evaluate and fine-tune our response as appropriate. As the situation continues to evolve, and further guidance is issued, our response may be updated accordingly.  Investors in the </w:t>
      </w:r>
      <w:proofErr w:type="spellStart"/>
      <w:r w:rsidRPr="00146CED">
        <w:rPr>
          <w:rFonts w:ascii="Open Sans" w:eastAsia="Times New Roman" w:hAnsi="Open Sans" w:cs="Open Sans"/>
          <w:color w:val="455560"/>
          <w:sz w:val="23"/>
          <w:szCs w:val="23"/>
          <w:lang w:eastAsia="en-ID"/>
        </w:rPr>
        <w:t>Eastspring</w:t>
      </w:r>
      <w:proofErr w:type="spellEnd"/>
      <w:r w:rsidRPr="00146CED">
        <w:rPr>
          <w:rFonts w:ascii="Open Sans" w:eastAsia="Times New Roman" w:hAnsi="Open Sans" w:cs="Open Sans"/>
          <w:color w:val="455560"/>
          <w:sz w:val="23"/>
          <w:szCs w:val="23"/>
          <w:lang w:eastAsia="en-ID"/>
        </w:rPr>
        <w:t xml:space="preserve"> funds are hereby reassured that such products will continue to be managed in the best interest of investors.</w:t>
      </w:r>
    </w:p>
    <w:p w14:paraId="1D60E150" w14:textId="77777777" w:rsidR="00146CED" w:rsidRPr="00146CED" w:rsidRDefault="00146CED" w:rsidP="00146CED">
      <w:pPr>
        <w:spacing w:after="0" w:line="240" w:lineRule="auto"/>
        <w:rPr>
          <w:rFonts w:ascii="Times New Roman" w:eastAsia="Times New Roman" w:hAnsi="Times New Roman" w:cs="Times New Roman"/>
          <w:sz w:val="24"/>
          <w:szCs w:val="24"/>
          <w:lang w:eastAsia="en-ID"/>
        </w:rPr>
      </w:pPr>
      <w:r w:rsidRPr="00146CED">
        <w:rPr>
          <w:rFonts w:ascii="Open Sans" w:eastAsia="Times New Roman" w:hAnsi="Open Sans" w:cs="Open Sans"/>
          <w:color w:val="333333"/>
          <w:sz w:val="24"/>
          <w:szCs w:val="24"/>
          <w:shd w:val="clear" w:color="auto" w:fill="F2F3F4"/>
          <w:lang w:eastAsia="en-ID"/>
        </w:rPr>
        <w:t> </w:t>
      </w:r>
    </w:p>
    <w:p w14:paraId="28B08465" w14:textId="77777777" w:rsidR="00146CED" w:rsidRPr="00146CED" w:rsidRDefault="00146CED" w:rsidP="00146CED">
      <w:pPr>
        <w:shd w:val="clear" w:color="auto" w:fill="F2F3F4"/>
        <w:spacing w:before="15" w:after="225" w:line="360" w:lineRule="atLeast"/>
        <w:jc w:val="both"/>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t> </w:t>
      </w:r>
    </w:p>
    <w:p w14:paraId="16D3D15D" w14:textId="77777777" w:rsidR="00146CED" w:rsidRPr="00146CED" w:rsidRDefault="00146CED" w:rsidP="00146CED">
      <w:pPr>
        <w:shd w:val="clear" w:color="auto" w:fill="F2F3F4"/>
        <w:spacing w:after="0" w:line="240" w:lineRule="auto"/>
        <w:rPr>
          <w:rFonts w:ascii="Open Sans" w:eastAsia="Times New Roman" w:hAnsi="Open Sans" w:cs="Open Sans"/>
          <w:color w:val="333333"/>
          <w:sz w:val="24"/>
          <w:szCs w:val="24"/>
          <w:lang w:eastAsia="en-ID"/>
        </w:rPr>
      </w:pPr>
      <w:r w:rsidRPr="00146CED">
        <w:rPr>
          <w:rFonts w:ascii="Open Sans" w:eastAsia="Times New Roman" w:hAnsi="Open Sans" w:cs="Open Sans"/>
          <w:color w:val="333333"/>
          <w:sz w:val="24"/>
          <w:szCs w:val="24"/>
          <w:lang w:eastAsia="en-ID"/>
        </w:rPr>
        <w:br w:type="textWrapping" w:clear="all"/>
      </w:r>
    </w:p>
    <w:p w14:paraId="571398E0" w14:textId="77777777" w:rsidR="00146CED" w:rsidRPr="00146CED" w:rsidRDefault="00146CED" w:rsidP="00146CED">
      <w:pPr>
        <w:shd w:val="clear" w:color="auto" w:fill="F2F3F4"/>
        <w:spacing w:after="0" w:line="240" w:lineRule="auto"/>
        <w:rPr>
          <w:rFonts w:ascii="Open Sans" w:eastAsia="Times New Roman" w:hAnsi="Open Sans" w:cs="Open Sans"/>
          <w:color w:val="333333"/>
          <w:sz w:val="24"/>
          <w:szCs w:val="24"/>
          <w:lang w:eastAsia="en-ID"/>
        </w:rPr>
      </w:pPr>
      <w:r w:rsidRPr="00146CED">
        <w:rPr>
          <w:rFonts w:ascii="Open Sans" w:eastAsia="Times New Roman" w:hAnsi="Open Sans" w:cs="Open Sans"/>
          <w:color w:val="333333"/>
          <w:sz w:val="24"/>
          <w:szCs w:val="24"/>
          <w:lang w:eastAsia="en-ID"/>
        </w:rPr>
        <w:pict w14:anchorId="31E757CA">
          <v:rect id="_x0000_i1025" style="width:154.45pt;height:.5pt" o:hrpct="330" o:hralign="left" o:hrstd="t" o:hr="t" fillcolor="#a0a0a0" stroked="f"/>
        </w:pict>
      </w:r>
    </w:p>
    <w:bookmarkStart w:id="1" w:name="_edn1"/>
    <w:p w14:paraId="25DCBD24" w14:textId="77777777" w:rsidR="00146CED" w:rsidRPr="00146CED" w:rsidRDefault="00146CED" w:rsidP="00146CED">
      <w:pPr>
        <w:shd w:val="clear" w:color="auto" w:fill="F2F3F4"/>
        <w:spacing w:before="15" w:after="225" w:line="360" w:lineRule="atLeast"/>
        <w:jc w:val="both"/>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fldChar w:fldCharType="begin"/>
      </w:r>
      <w:r w:rsidRPr="00146CED">
        <w:rPr>
          <w:rFonts w:ascii="Open Sans" w:eastAsia="Times New Roman" w:hAnsi="Open Sans" w:cs="Open Sans"/>
          <w:color w:val="455560"/>
          <w:sz w:val="24"/>
          <w:szCs w:val="24"/>
          <w:lang w:eastAsia="en-ID"/>
        </w:rPr>
        <w:instrText xml:space="preserve"> HYPERLINK "file:///C:\\Users\\amarthalina\\AppData\\Local\\Microsoft\\Windows\\INetCache\\Content.Outlook\\3QB80UYQ\\EO%20Memo%20US%20Persons_for%20Funds%20WITHOUT%20USP%20prohibition%20clause.docx" \l "_ednref1" </w:instrText>
      </w:r>
      <w:r w:rsidRPr="00146CED">
        <w:rPr>
          <w:rFonts w:ascii="Open Sans" w:eastAsia="Times New Roman" w:hAnsi="Open Sans" w:cs="Open Sans"/>
          <w:color w:val="455560"/>
          <w:sz w:val="24"/>
          <w:szCs w:val="24"/>
          <w:lang w:eastAsia="en-ID"/>
        </w:rPr>
        <w:fldChar w:fldCharType="separate"/>
      </w:r>
      <w:r w:rsidRPr="00146CED">
        <w:rPr>
          <w:rFonts w:ascii="Open Sans" w:eastAsia="Times New Roman" w:hAnsi="Open Sans" w:cs="Open Sans"/>
          <w:b/>
          <w:bCs/>
          <w:i/>
          <w:iCs/>
          <w:color w:val="ED1B2E"/>
          <w:sz w:val="24"/>
          <w:szCs w:val="24"/>
          <w:lang w:eastAsia="en-ID"/>
        </w:rPr>
        <w:t>[</w:t>
      </w:r>
      <w:proofErr w:type="spellStart"/>
      <w:r w:rsidRPr="00146CED">
        <w:rPr>
          <w:rFonts w:ascii="Open Sans" w:eastAsia="Times New Roman" w:hAnsi="Open Sans" w:cs="Open Sans"/>
          <w:b/>
          <w:bCs/>
          <w:i/>
          <w:iCs/>
          <w:color w:val="ED1B2E"/>
          <w:sz w:val="24"/>
          <w:szCs w:val="24"/>
          <w:lang w:eastAsia="en-ID"/>
        </w:rPr>
        <w:t>i</w:t>
      </w:r>
      <w:proofErr w:type="spellEnd"/>
      <w:r w:rsidRPr="00146CED">
        <w:rPr>
          <w:rFonts w:ascii="Open Sans" w:eastAsia="Times New Roman" w:hAnsi="Open Sans" w:cs="Open Sans"/>
          <w:b/>
          <w:bCs/>
          <w:i/>
          <w:iCs/>
          <w:color w:val="ED1B2E"/>
          <w:sz w:val="24"/>
          <w:szCs w:val="24"/>
          <w:lang w:eastAsia="en-ID"/>
        </w:rPr>
        <w:t>]</w:t>
      </w:r>
      <w:r w:rsidRPr="00146CED">
        <w:rPr>
          <w:rFonts w:ascii="Open Sans" w:eastAsia="Times New Roman" w:hAnsi="Open Sans" w:cs="Open Sans"/>
          <w:color w:val="455560"/>
          <w:sz w:val="24"/>
          <w:szCs w:val="24"/>
          <w:lang w:eastAsia="en-ID"/>
        </w:rPr>
        <w:fldChar w:fldCharType="end"/>
      </w:r>
      <w:bookmarkEnd w:id="1"/>
      <w:r w:rsidRPr="00146CED">
        <w:rPr>
          <w:rFonts w:ascii="Open Sans" w:eastAsia="Times New Roman" w:hAnsi="Open Sans" w:cs="Open Sans"/>
          <w:i/>
          <w:iCs/>
          <w:color w:val="455560"/>
          <w:sz w:val="24"/>
          <w:szCs w:val="24"/>
          <w:lang w:eastAsia="en-ID"/>
        </w:rPr>
        <w:t> The term “United States person” in the E.O. means any United States citizen, lawful permanent resident, entity organized under the laws of the United States or any jurisdiction within the United States (including foreign branches), or any person in the United States.</w:t>
      </w:r>
    </w:p>
    <w:p w14:paraId="2050D9E8" w14:textId="77777777" w:rsidR="00146CED" w:rsidRPr="00146CED" w:rsidRDefault="00146CED" w:rsidP="00146CED">
      <w:pPr>
        <w:shd w:val="clear" w:color="auto" w:fill="F2F3F4"/>
        <w:spacing w:before="300" w:after="300" w:line="240" w:lineRule="auto"/>
        <w:outlineLvl w:val="1"/>
        <w:rPr>
          <w:rFonts w:ascii="Open Sans" w:eastAsia="Times New Roman" w:hAnsi="Open Sans" w:cs="Open Sans"/>
          <w:color w:val="455560"/>
          <w:sz w:val="48"/>
          <w:szCs w:val="48"/>
          <w:lang w:eastAsia="en-ID"/>
        </w:rPr>
      </w:pPr>
      <w:proofErr w:type="spellStart"/>
      <w:r w:rsidRPr="00146CED">
        <w:rPr>
          <w:rFonts w:ascii="Open Sans" w:eastAsia="Times New Roman" w:hAnsi="Open Sans" w:cs="Open Sans"/>
          <w:color w:val="455560"/>
          <w:sz w:val="48"/>
          <w:szCs w:val="48"/>
          <w:lang w:eastAsia="en-ID"/>
        </w:rPr>
        <w:t>Informasi</w:t>
      </w:r>
      <w:proofErr w:type="spellEnd"/>
      <w:r w:rsidRPr="00146CED">
        <w:rPr>
          <w:rFonts w:ascii="Open Sans" w:eastAsia="Times New Roman" w:hAnsi="Open Sans" w:cs="Open Sans"/>
          <w:color w:val="455560"/>
          <w:sz w:val="48"/>
          <w:szCs w:val="48"/>
          <w:lang w:eastAsia="en-ID"/>
        </w:rPr>
        <w:t xml:space="preserve"> Media</w:t>
      </w:r>
    </w:p>
    <w:p w14:paraId="58C46C3A" w14:textId="77777777" w:rsidR="00146CED" w:rsidRPr="00146CED" w:rsidRDefault="00146CED" w:rsidP="00146CED">
      <w:pPr>
        <w:shd w:val="clear" w:color="auto" w:fill="F2F3F4"/>
        <w:spacing w:before="15" w:after="225" w:line="360" w:lineRule="atLeast"/>
        <w:rPr>
          <w:rFonts w:ascii="Open Sans" w:eastAsia="Times New Roman" w:hAnsi="Open Sans" w:cs="Open Sans"/>
          <w:color w:val="455560"/>
          <w:sz w:val="24"/>
          <w:szCs w:val="24"/>
          <w:lang w:eastAsia="en-ID"/>
        </w:rPr>
      </w:pPr>
      <w:r w:rsidRPr="00146CED">
        <w:rPr>
          <w:rFonts w:ascii="Open Sans" w:eastAsia="Times New Roman" w:hAnsi="Open Sans" w:cs="Open Sans"/>
          <w:color w:val="455560"/>
          <w:sz w:val="24"/>
          <w:szCs w:val="24"/>
          <w:lang w:eastAsia="en-ID"/>
        </w:rPr>
        <w:t>For media information, email us at </w:t>
      </w:r>
      <w:hyperlink r:id="rId6" w:history="1">
        <w:r w:rsidRPr="00146CED">
          <w:rPr>
            <w:rFonts w:ascii="Open Sans" w:eastAsia="Times New Roman" w:hAnsi="Open Sans" w:cs="Open Sans"/>
            <w:b/>
            <w:bCs/>
            <w:color w:val="ED1B2E"/>
            <w:sz w:val="24"/>
            <w:szCs w:val="24"/>
            <w:lang w:eastAsia="en-ID"/>
          </w:rPr>
          <w:t>media.id@eastspring.com</w:t>
        </w:r>
      </w:hyperlink>
    </w:p>
    <w:p w14:paraId="3B468BF0" w14:textId="77777777" w:rsidR="00C14B6E" w:rsidRDefault="00C14B6E"/>
    <w:sectPr w:rsidR="00C14B6E" w:rsidSect="00146CE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ADF7" w14:textId="77777777" w:rsidR="00146CED" w:rsidRDefault="00146CED" w:rsidP="00146CED">
      <w:pPr>
        <w:spacing w:after="0" w:line="240" w:lineRule="auto"/>
      </w:pPr>
      <w:r>
        <w:separator/>
      </w:r>
    </w:p>
  </w:endnote>
  <w:endnote w:type="continuationSeparator" w:id="0">
    <w:p w14:paraId="173E3646" w14:textId="77777777" w:rsidR="00146CED" w:rsidRDefault="00146CED" w:rsidP="0014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0CE4" w14:textId="77777777" w:rsidR="00146CED" w:rsidRDefault="00146CED" w:rsidP="00146CED">
      <w:pPr>
        <w:spacing w:after="0" w:line="240" w:lineRule="auto"/>
      </w:pPr>
      <w:r>
        <w:separator/>
      </w:r>
    </w:p>
  </w:footnote>
  <w:footnote w:type="continuationSeparator" w:id="0">
    <w:p w14:paraId="610F0311" w14:textId="77777777" w:rsidR="00146CED" w:rsidRDefault="00146CED" w:rsidP="00146C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ED"/>
    <w:rsid w:val="00146CED"/>
    <w:rsid w:val="00C14B6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5902"/>
  <w15:chartTrackingRefBased/>
  <w15:docId w15:val="{8166C699-32AB-445C-A953-1F359676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6CED"/>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CED"/>
    <w:rPr>
      <w:rFonts w:ascii="Times New Roman" w:eastAsia="Times New Roman" w:hAnsi="Times New Roman" w:cs="Times New Roman"/>
      <w:b/>
      <w:bCs/>
      <w:sz w:val="36"/>
      <w:szCs w:val="36"/>
      <w:lang w:eastAsia="en-ID"/>
    </w:rPr>
  </w:style>
  <w:style w:type="paragraph" w:styleId="NormalWeb">
    <w:name w:val="Normal (Web)"/>
    <w:basedOn w:val="Normal"/>
    <w:uiPriority w:val="99"/>
    <w:semiHidden/>
    <w:unhideWhenUsed/>
    <w:rsid w:val="00146C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146CED"/>
    <w:rPr>
      <w:b/>
      <w:bCs/>
    </w:rPr>
  </w:style>
  <w:style w:type="character" w:styleId="Hyperlink">
    <w:name w:val="Hyperlink"/>
    <w:basedOn w:val="DefaultParagraphFont"/>
    <w:uiPriority w:val="99"/>
    <w:semiHidden/>
    <w:unhideWhenUsed/>
    <w:rsid w:val="00146CED"/>
    <w:rPr>
      <w:color w:val="0000FF"/>
      <w:u w:val="single"/>
    </w:rPr>
  </w:style>
  <w:style w:type="character" w:styleId="Emphasis">
    <w:name w:val="Emphasis"/>
    <w:basedOn w:val="DefaultParagraphFont"/>
    <w:uiPriority w:val="20"/>
    <w:qFormat/>
    <w:rsid w:val="00146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5589">
      <w:bodyDiv w:val="1"/>
      <w:marLeft w:val="0"/>
      <w:marRight w:val="0"/>
      <w:marTop w:val="0"/>
      <w:marBottom w:val="0"/>
      <w:divBdr>
        <w:top w:val="none" w:sz="0" w:space="0" w:color="auto"/>
        <w:left w:val="none" w:sz="0" w:space="0" w:color="auto"/>
        <w:bottom w:val="none" w:sz="0" w:space="0" w:color="auto"/>
        <w:right w:val="none" w:sz="0" w:space="0" w:color="auto"/>
      </w:divBdr>
      <w:divsChild>
        <w:div w:id="169518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id@eastspr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Dushanto</dc:creator>
  <cp:keywords/>
  <dc:description/>
  <cp:lastModifiedBy>Dushanto</cp:lastModifiedBy>
  <cp:revision>1</cp:revision>
  <dcterms:created xsi:type="dcterms:W3CDTF">2023-05-25T07:46:00Z</dcterms:created>
  <dcterms:modified xsi:type="dcterms:W3CDTF">2023-05-25T07:47:00Z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ad094-560e-463c-bb19-c3c75b05d1f6_Enabled">
    <vt:lpwstr>true</vt:lpwstr>
  </property>
  <property fmtid="{D5CDD505-2E9C-101B-9397-08002B2CF9AE}" pid="3" name="MSIP_Label_efead094-560e-463c-bb19-c3c75b05d1f6_SetDate">
    <vt:lpwstr>2023-05-25T07:46:49Z</vt:lpwstr>
  </property>
  <property fmtid="{D5CDD505-2E9C-101B-9397-08002B2CF9AE}" pid="4" name="MSIP_Label_efead094-560e-463c-bb19-c3c75b05d1f6_Method">
    <vt:lpwstr>Standard</vt:lpwstr>
  </property>
  <property fmtid="{D5CDD505-2E9C-101B-9397-08002B2CF9AE}" pid="5" name="MSIP_Label_efead094-560e-463c-bb19-c3c75b05d1f6_Name">
    <vt:lpwstr>Restricted(PRU)</vt:lpwstr>
  </property>
  <property fmtid="{D5CDD505-2E9C-101B-9397-08002B2CF9AE}" pid="6" name="MSIP_Label_efead094-560e-463c-bb19-c3c75b05d1f6_SiteId">
    <vt:lpwstr>7007305e-2664-4e6b-b9a4-c4d5ccfd1524</vt:lpwstr>
  </property>
  <property fmtid="{D5CDD505-2E9C-101B-9397-08002B2CF9AE}" pid="7" name="MSIP_Label_efead094-560e-463c-bb19-c3c75b05d1f6_ActionId">
    <vt:lpwstr>1eaf4a6c-3caa-4246-af75-65e7ac916c5d</vt:lpwstr>
  </property>
  <property fmtid="{D5CDD505-2E9C-101B-9397-08002B2CF9AE}" pid="8" name="MSIP_Label_efead094-560e-463c-bb19-c3c75b05d1f6_ContentBits">
    <vt:lpwstr>0</vt:lpwstr>
  </property>
</Properties>
</file>